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9B" w:rsidRPr="0090612B" w:rsidRDefault="0090612B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34F9B" w:rsidRPr="0090612B" w:rsidRDefault="0090612B" w:rsidP="004B676B">
      <w:pPr>
        <w:autoSpaceDE w:val="0"/>
        <w:autoSpaceDN w:val="0"/>
        <w:spacing w:before="346" w:after="0"/>
        <w:ind w:right="432"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934F9B" w:rsidRPr="0090612B" w:rsidRDefault="0090612B" w:rsidP="004B676B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934F9B" w:rsidRPr="0090612B" w:rsidRDefault="0090612B" w:rsidP="004B676B">
      <w:pPr>
        <w:autoSpaceDE w:val="0"/>
        <w:autoSpaceDN w:val="0"/>
        <w:spacing w:before="72" w:after="0" w:line="281" w:lineRule="auto"/>
        <w:ind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934F9B" w:rsidRPr="0090612B" w:rsidRDefault="0090612B" w:rsidP="004B676B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прикладноориентированной направленности.</w:t>
      </w:r>
    </w:p>
    <w:p w:rsidR="00934F9B" w:rsidRPr="0090612B" w:rsidRDefault="0090612B" w:rsidP="004B676B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934F9B" w:rsidRPr="0090612B" w:rsidRDefault="0090612B" w:rsidP="004B676B">
      <w:pPr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934F9B" w:rsidRPr="0090612B" w:rsidRDefault="0090612B" w:rsidP="004B676B">
      <w:pPr>
        <w:autoSpaceDE w:val="0"/>
        <w:autoSpaceDN w:val="0"/>
        <w:spacing w:before="70" w:after="0" w:line="283" w:lineRule="auto"/>
        <w:ind w:right="144"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934F9B" w:rsidRPr="0090612B" w:rsidRDefault="0090612B" w:rsidP="004B676B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934F9B" w:rsidRPr="0090612B" w:rsidRDefault="0090612B" w:rsidP="004B676B">
      <w:pPr>
        <w:autoSpaceDE w:val="0"/>
        <w:autoSpaceDN w:val="0"/>
        <w:spacing w:before="70" w:after="0"/>
        <w:ind w:right="144"/>
        <w:jc w:val="both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934F9B" w:rsidRPr="0090612B" w:rsidRDefault="0090612B" w:rsidP="004B676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934F9B" w:rsidRPr="0090612B" w:rsidRDefault="00934F9B" w:rsidP="004B676B">
      <w:pPr>
        <w:jc w:val="both"/>
        <w:rPr>
          <w:lang w:val="ru-RU"/>
        </w:rPr>
        <w:sectPr w:rsidR="00934F9B" w:rsidRPr="0090612B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96" w:line="220" w:lineRule="exact"/>
        <w:rPr>
          <w:lang w:val="ru-RU"/>
        </w:rPr>
      </w:pPr>
    </w:p>
    <w:p w:rsidR="00934F9B" w:rsidRPr="0090612B" w:rsidRDefault="0090612B">
      <w:pPr>
        <w:autoSpaceDE w:val="0"/>
        <w:autoSpaceDN w:val="0"/>
        <w:spacing w:after="0"/>
        <w:ind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вводится образовательный модуль «Прикладно-ориентированная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934F9B" w:rsidRPr="0090612B" w:rsidRDefault="0090612B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p w:rsidR="00934F9B" w:rsidRPr="0090612B" w:rsidRDefault="0090612B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190" w:after="0" w:line="262" w:lineRule="auto"/>
        <w:ind w:right="2160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В 1 классе на изучение предмета отводится 2 часа в неделю, суммарно 68 часов.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78" w:line="220" w:lineRule="exact"/>
        <w:rPr>
          <w:lang w:val="ru-RU"/>
        </w:rPr>
      </w:pPr>
    </w:p>
    <w:p w:rsidR="00934F9B" w:rsidRPr="0090612B" w:rsidRDefault="0090612B">
      <w:pPr>
        <w:autoSpaceDE w:val="0"/>
        <w:autoSpaceDN w:val="0"/>
        <w:spacing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Знания о физической культуре.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934F9B" w:rsidRPr="0090612B" w:rsidRDefault="0090612B">
      <w:pPr>
        <w:autoSpaceDE w:val="0"/>
        <w:autoSpaceDN w:val="0"/>
        <w:spacing w:before="70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Связь физических упражнений с движениями животных и трудовыми действиями древних людей.</w:t>
      </w:r>
    </w:p>
    <w:p w:rsidR="00934F9B" w:rsidRPr="0090612B" w:rsidRDefault="0090612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Способы самостоятельной деятельности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 Режим дня и правила его составления и соблюдения.</w:t>
      </w:r>
    </w:p>
    <w:p w:rsidR="00934F9B" w:rsidRPr="0090612B" w:rsidRDefault="0090612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0612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Физическое совершенствование.</w:t>
      </w: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Оздоровительная физическая культура.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Спортивно-оздоровительная физическая культура.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934F9B" w:rsidRPr="0090612B" w:rsidRDefault="0090612B">
      <w:pPr>
        <w:autoSpaceDE w:val="0"/>
        <w:autoSpaceDN w:val="0"/>
        <w:spacing w:before="72" w:after="0"/>
        <w:ind w:right="576" w:firstLine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934F9B" w:rsidRPr="0090612B" w:rsidRDefault="0090612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934F9B" w:rsidRPr="0090612B" w:rsidRDefault="0090612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Подвижные и спортивные игры. Считалки для самостоятельной организации подвижных игр.</w:t>
      </w:r>
    </w:p>
    <w:p w:rsidR="00934F9B" w:rsidRPr="0090612B" w:rsidRDefault="0090612B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Прикладно-ориентированная физическая культура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298" w:right="624" w:bottom="1440" w:left="666" w:header="720" w:footer="720" w:gutter="0"/>
          <w:cols w:space="720" w:equalWidth="0">
            <w:col w:w="10610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78" w:line="220" w:lineRule="exact"/>
        <w:rPr>
          <w:lang w:val="ru-RU"/>
        </w:rPr>
      </w:pPr>
    </w:p>
    <w:p w:rsidR="00934F9B" w:rsidRPr="0090612B" w:rsidRDefault="0090612B">
      <w:pPr>
        <w:autoSpaceDE w:val="0"/>
        <w:autoSpaceDN w:val="0"/>
        <w:spacing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34F9B" w:rsidRPr="0090612B" w:rsidRDefault="0090612B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34F9B" w:rsidRPr="0090612B" w:rsidRDefault="0090612B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90612B">
        <w:rPr>
          <w:lang w:val="ru-RU"/>
        </w:rPr>
        <w:tab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934F9B" w:rsidRPr="0090612B" w:rsidRDefault="0090612B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934F9B" w:rsidRPr="0090612B" w:rsidRDefault="0090612B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34F9B" w:rsidRPr="0090612B" w:rsidRDefault="0090612B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34F9B" w:rsidRPr="0090612B" w:rsidRDefault="0090612B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934F9B" w:rsidRPr="0090612B" w:rsidRDefault="0090612B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По окончании первого года обучения учащиеся научатся:</w:t>
      </w:r>
    </w:p>
    <w:p w:rsidR="00934F9B" w:rsidRPr="0090612B" w:rsidRDefault="0090612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УУД:</w:t>
      </w:r>
    </w:p>
    <w:p w:rsidR="00934F9B" w:rsidRPr="0090612B" w:rsidRDefault="0090612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находить общие и отличительные признаки в передвижениях человека и животных;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сравнивать способы передвижения ходьбой и бегом, находить между ними общие и отличительные признаки;</w:t>
      </w:r>
    </w:p>
    <w:p w:rsidR="00934F9B" w:rsidRPr="0090612B" w:rsidRDefault="0090612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правильной и неправильной осанки, приводить возможные причины её нарушений;</w:t>
      </w:r>
    </w:p>
    <w:p w:rsidR="00934F9B" w:rsidRPr="0090612B" w:rsidRDefault="0090612B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УУД:</w:t>
      </w:r>
    </w:p>
    <w:p w:rsidR="00934F9B" w:rsidRPr="0090612B" w:rsidRDefault="0090612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разучиваемых физических упражнений и их исходные положения; 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298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90" w:line="220" w:lineRule="exact"/>
        <w:rPr>
          <w:lang w:val="ru-RU"/>
        </w:rPr>
      </w:pPr>
    </w:p>
    <w:p w:rsidR="00934F9B" w:rsidRPr="0090612B" w:rsidRDefault="0090612B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934F9B" w:rsidRPr="0090612B" w:rsidRDefault="0090612B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934F9B" w:rsidRPr="0090612B" w:rsidRDefault="0090612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обсуждать правила проведения подвижных игр, обосновывать объективность определения победителей;</w:t>
      </w:r>
    </w:p>
    <w:p w:rsidR="00934F9B" w:rsidRPr="0090612B" w:rsidRDefault="0090612B">
      <w:pPr>
        <w:autoSpaceDE w:val="0"/>
        <w:autoSpaceDN w:val="0"/>
        <w:spacing w:before="298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УУД:</w:t>
      </w:r>
    </w:p>
    <w:p w:rsidR="00934F9B" w:rsidRPr="0090612B" w:rsidRDefault="0090612B">
      <w:pPr>
        <w:autoSpaceDE w:val="0"/>
        <w:autoSpaceDN w:val="0"/>
        <w:spacing w:before="180" w:after="0" w:line="262" w:lineRule="auto"/>
        <w:ind w:left="240" w:right="28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934F9B" w:rsidRPr="0090612B" w:rsidRDefault="0090612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выполнять учебные задания по обучению новым физическим упражнениям и развитию физических качеств;</w:t>
      </w:r>
    </w:p>
    <w:p w:rsidR="00934F9B" w:rsidRPr="0090612B" w:rsidRDefault="0090612B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участникам совместной игровой и соревновательной деятельности.</w:t>
      </w:r>
    </w:p>
    <w:p w:rsidR="00934F9B" w:rsidRPr="0090612B" w:rsidRDefault="0090612B">
      <w:pPr>
        <w:autoSpaceDE w:val="0"/>
        <w:autoSpaceDN w:val="0"/>
        <w:spacing w:before="418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34F9B" w:rsidRPr="0090612B" w:rsidRDefault="0090612B">
      <w:pPr>
        <w:autoSpaceDE w:val="0"/>
        <w:autoSpaceDN w:val="0"/>
        <w:spacing w:before="190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первом классе обучающийся научится:</w:t>
      </w:r>
    </w:p>
    <w:p w:rsidR="00934F9B" w:rsidRPr="0090612B" w:rsidRDefault="0090612B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основных дневных дел и их распределение в индивидуальном режиме дня;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934F9B" w:rsidRPr="0090612B" w:rsidRDefault="0090612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утренней зарядки и физкультминуток;</w:t>
      </w:r>
    </w:p>
    <w:p w:rsidR="00934F9B" w:rsidRPr="0090612B" w:rsidRDefault="0090612B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причины нарушения осанки и демонстрировать упражнения по профилактике её нарушения;</w:t>
      </w:r>
    </w:p>
    <w:p w:rsidR="00934F9B" w:rsidRPr="0090612B" w:rsidRDefault="0090612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построение и перестроение из одной шеренги в две и в колонну по одному;</w:t>
      </w:r>
    </w:p>
    <w:p w:rsidR="00934F9B" w:rsidRPr="0090612B" w:rsidRDefault="0090612B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выполнять ходьбу и бег с равномерной и изменяющейся скоростью передвижения;</w:t>
      </w:r>
    </w:p>
    <w:p w:rsidR="00934F9B" w:rsidRPr="0090612B" w:rsidRDefault="0090612B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934F9B" w:rsidRPr="0090612B" w:rsidRDefault="0090612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передвигаться на лыжах ступающим и скользящим шагом (без палок);</w:t>
      </w:r>
    </w:p>
    <w:p w:rsidR="00934F9B" w:rsidRPr="0090612B" w:rsidRDefault="0090612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—  играть в подвижные игры с общеразвивающей направленностью.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310" w:right="822" w:bottom="1440" w:left="846" w:header="720" w:footer="720" w:gutter="0"/>
          <w:cols w:space="720" w:equalWidth="0">
            <w:col w:w="10232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64" w:line="220" w:lineRule="exact"/>
        <w:rPr>
          <w:lang w:val="ru-RU"/>
        </w:rPr>
      </w:pPr>
    </w:p>
    <w:p w:rsidR="00934F9B" w:rsidRDefault="0090612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147" w:type="dxa"/>
        <w:tblLayout w:type="fixed"/>
        <w:tblLook w:val="04A0"/>
      </w:tblPr>
      <w:tblGrid>
        <w:gridCol w:w="291"/>
        <w:gridCol w:w="3146"/>
        <w:gridCol w:w="528"/>
        <w:gridCol w:w="1104"/>
        <w:gridCol w:w="1142"/>
        <w:gridCol w:w="804"/>
        <w:gridCol w:w="4996"/>
        <w:gridCol w:w="1116"/>
        <w:gridCol w:w="1757"/>
      </w:tblGrid>
      <w:tr w:rsidR="00934F9B" w:rsidTr="009C281B">
        <w:trPr>
          <w:trHeight w:hRule="exact" w:val="348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4F9B" w:rsidTr="009C281B">
        <w:trPr>
          <w:trHeight w:hRule="exact" w:val="540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</w:tr>
      <w:tr w:rsidR="00934F9B" w:rsidRPr="004B676B" w:rsidTr="009C281B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934F9B" w:rsidTr="009C281B">
        <w:trPr>
          <w:trHeight w:hRule="exact" w:val="1886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80" w:after="0" w:line="245" w:lineRule="auto"/>
              <w:ind w:left="72" w:right="720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Что понимается под физической культурой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примеры упражнений, которые умеют выполнять;;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проводят наблюдение за передвижениями животных и выделяют общие признаки с передвижениями человека;;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проводят сравнение между современными физическими упражнениями и трудовыми действиями древних охотников, устанавливают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возможную связь между ними;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8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9C281B">
        <w:trPr>
          <w:trHeight w:hRule="exact" w:val="348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 w:rsidTr="009C281B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 самостоятельной деятельности</w:t>
            </w:r>
          </w:p>
        </w:tc>
      </w:tr>
      <w:tr w:rsidR="00934F9B" w:rsidTr="009C281B">
        <w:trPr>
          <w:trHeight w:hRule="exact" w:val="1502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Режим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предназначение режима дня, определяют основные дневные мероприятия первоклассника и распределяют их по часам с утра до вечера;;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таблицей режима дня и правилами её оформления,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уточняют индивидуальные мероприятия и заполняют таблицу (по образцу, с помощью родителей);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9C281B">
        <w:trPr>
          <w:trHeight w:hRule="exact" w:val="348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 w:rsidTr="009C281B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ФИЗИЧЕСКОЕ СОВЕРШЕНСТВОВАНИЕ</w:t>
            </w:r>
          </w:p>
        </w:tc>
      </w:tr>
      <w:tr w:rsidR="00934F9B" w:rsidTr="009C281B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Оздоровительная физическая культура</w:t>
            </w:r>
          </w:p>
        </w:tc>
      </w:tr>
      <w:tr w:rsidR="00934F9B" w:rsidTr="009C281B">
        <w:trPr>
          <w:trHeight w:hRule="exact" w:val="924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Личная гигиена и гигиенические процедуры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«личная гигиена», обсуждают положительную связь личной гигиены с состоянием здоровья человека;;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гигиеническими процедурами и правилами их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выполнения, устанавливают время их проведения в режиме дня;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9C281B">
        <w:trPr>
          <w:trHeight w:hRule="exact" w:val="195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Осанка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«осанка человека», правильной и неправильной формой осанки, обсуждают её отличительные признаки;;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возможными причинами нарушения осанки и способами её профилактики;;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определяют целесообразность использования физических упражнений для профилактики нарушения осанки;;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для профилактики нарушения осанки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(упражнения для формирования навыка прямостояния и упражнения для развития силы отдельных мышечных групп);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 w:rsidSect="009C281B">
          <w:pgSz w:w="16840" w:h="11900" w:orient="landscape"/>
          <w:pgMar w:top="796" w:right="666" w:bottom="282" w:left="640" w:header="720" w:footer="720" w:gutter="0"/>
          <w:cols w:space="720" w:equalWidth="0">
            <w:col w:w="15378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147" w:type="dxa"/>
        <w:tblLayout w:type="fixed"/>
        <w:tblLook w:val="04A0"/>
      </w:tblPr>
      <w:tblGrid>
        <w:gridCol w:w="425"/>
        <w:gridCol w:w="3012"/>
        <w:gridCol w:w="528"/>
        <w:gridCol w:w="1104"/>
        <w:gridCol w:w="1142"/>
        <w:gridCol w:w="804"/>
        <w:gridCol w:w="4996"/>
        <w:gridCol w:w="1116"/>
        <w:gridCol w:w="1757"/>
      </w:tblGrid>
      <w:tr w:rsidR="00934F9B" w:rsidTr="00E808F8">
        <w:trPr>
          <w:trHeight w:hRule="exact" w:val="36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 w:rsidP="0090612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рассказ учителя о физкультминутке как комплексе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физических упражнений, её предназначении в учебной деятельности учащихся младшего школьного возраста;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комплексы 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спины);    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комплекс утренней зарядки, контролируют правильность и последовательность выполнения входящих в него упражнений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(упражнения для усиления дыхания и работы сердца; для мышц рук, туловища, спины, живота и ног; дыхательные упражнения для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восстановления организма);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9C281B">
        <w:trPr>
          <w:trHeight w:hRule="exact" w:val="348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 w:rsidRPr="004B676B" w:rsidTr="009C281B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Спортивно-оздоровительная физическая культура</w:t>
            </w:r>
          </w:p>
        </w:tc>
      </w:tr>
      <w:tr w:rsidR="00934F9B" w:rsidTr="00E808F8">
        <w:trPr>
          <w:trHeight w:hRule="exact" w:val="11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акробатики".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правилами поведения на уроках физической культуры, требованиями к обязательному их соблюдению;;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1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54" w:lineRule="auto"/>
              <w:ind w:left="72" w:right="144"/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«исходное положение» и значением исходного положения для последующего выполнения упражнения;;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образец техники учителя, уточняют требования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 выполнению отдельных исходных положений;;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основные исходные положения для выполнения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гимнастических упражнений, их названия и требования к выполнению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(стойки; упоры; седы, положения лёжа);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14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образец техники учителя, уточняют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выполнение отдельных технических элементов;;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способы построения стоя на месте (шеренга, колонна по одному, две шеренги, колонна по одному и по два);;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повороты, стоя на месте (вправо, влево);;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передвижение ходьбой в колонне по одному с равномерной скоростью;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 w:rsidSect="00E808F8">
          <w:pgSz w:w="16840" w:h="11900" w:orient="landscape"/>
          <w:pgMar w:top="1438" w:right="666" w:bottom="284" w:left="640" w:header="720" w:footer="720" w:gutter="0"/>
          <w:cols w:space="720" w:equalWidth="0">
            <w:col w:w="14736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147" w:type="dxa"/>
        <w:tblLayout w:type="fixed"/>
        <w:tblLook w:val="04A0"/>
      </w:tblPr>
      <w:tblGrid>
        <w:gridCol w:w="425"/>
        <w:gridCol w:w="3012"/>
        <w:gridCol w:w="528"/>
        <w:gridCol w:w="1104"/>
        <w:gridCol w:w="1142"/>
        <w:gridCol w:w="804"/>
        <w:gridCol w:w="4996"/>
        <w:gridCol w:w="1116"/>
        <w:gridCol w:w="1615"/>
      </w:tblGrid>
      <w:tr w:rsidR="00934F9B" w:rsidTr="00E808F8">
        <w:trPr>
          <w:trHeight w:hRule="exact" w:val="3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7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Гимнастическиеупражнения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образцы техники гимнастических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упражнений учителя, уточняют выполнение отдельных элементов;; разучивают стилизованные передвижения (гимнастический шаг; гимнастический бег; чередование гимнастической ходьбы с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гимнастическим бегом);;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с гимнастическим мячом (подбрасывание одной рукой и двумя руками; перекладывание с одной руки на другую; прокатывание под ногами; поднимание ногами из положения лёжа на полу);;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со скакалкой (перешагивание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упражнения в гимнастических прыжках (прыжки в высоту с разведением рук и ног в сторону; с приземлением в полуприседе; с поворотом в правую и левую сторону);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1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50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Акробатическиеупражнения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образцы техники учителя, контролируют её выполнение другими учащимися, помогают им исправлять ошибки; обучаются подъёму туловища из положения лёжа на спине и животе;; обучаются подъёму ног из положения лёжа на животе;;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сгибанию рук в положении упор лёжа;;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прыжки в группировке, толчком двумя ногами;;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прыжки в упоре на руках, толчком двумя ногами;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32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 w:rsidP="0090612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равномерной ходьбе в колоне по одному с использованием лидера (передвижение учителя);;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равномерной ходьбе в колонне по одному с изменением скорости передвижения с использованием метронома;;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равномерной ходьбе в колонне по одному с изменением скорости передвижения (по команде);;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  обучаются равномерному бегу в колонне по одному с невысокой скоростью;;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обучаются равномерному бегу в колонне по одному в чередовании с равномерной ходьбой (по команде);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 w:rsidSect="00E808F8">
          <w:pgSz w:w="16840" w:h="11900" w:orient="landscape"/>
          <w:pgMar w:top="946" w:right="666" w:bottom="284" w:left="640" w:header="720" w:footer="720" w:gutter="0"/>
          <w:cols w:space="720" w:equalWidth="0">
            <w:col w:w="15228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32"/>
        <w:gridCol w:w="3146"/>
        <w:gridCol w:w="528"/>
        <w:gridCol w:w="1104"/>
        <w:gridCol w:w="1142"/>
        <w:gridCol w:w="804"/>
        <w:gridCol w:w="4996"/>
        <w:gridCol w:w="1116"/>
        <w:gridCol w:w="1473"/>
      </w:tblGrid>
      <w:tr w:rsidR="00934F9B" w:rsidTr="00E808F8">
        <w:trPr>
          <w:trHeight w:hRule="exact" w:val="169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образцом учителя и правилами его выполнения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(расположение у стартовой линии, принятие исходного положения перед прыжком; выполнение приземления после фазы полёта;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измерение результата после приземления);;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одновременное отталкивание двумя ногами (прыжки вверх из полуприседа на месте; с поворотом в правую и левую сторону);; обучаются приземлению после спрыгивания с горки матов;;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обучаются прыжку в длину с места в полной координации;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265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выполнение образца техники прыжка в высоту с прямого разбега, анализируют основные его фазы (разбег, отталкивание, полёт, приземление);;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фазу приземления (после прыжка вверх толчком двумя ногами; после прыжка вверх-вперёд толчком двумя ногами с невысокой площадки);;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фазу отталкивания (прыжки на одной ноге по разметкам, многоскоки, прыжки толчком одной ногой вперёд-вверх с места и с разбега с приземлением);;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фазы разбега (бег по разметкам с ускорением; бег с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ускорением и последующим отталкиванием);;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выполнение прыжка в длину с места, толчком двумя в полной координации;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150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90612B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Подвижныеигры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играющих;; разучивают игровые действия и правила подвижных игр, обучаются способам организации и подготовки игровых площадок;;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самостоятельной организации и проведению подвижных игр (по учебным группам);;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играют в разученные подвижные игры;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348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62</w:t>
            </w:r>
          </w:p>
        </w:tc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 w:rsidRPr="004B676B" w:rsidTr="00E808F8">
        <w:trPr>
          <w:trHeight w:hRule="exact" w:val="348"/>
        </w:trPr>
        <w:tc>
          <w:tcPr>
            <w:tcW w:w="14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 </w:t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Прикладно-ориентированная физическая культура</w:t>
            </w:r>
          </w:p>
        </w:tc>
      </w:tr>
      <w:tr w:rsidR="00934F9B" w:rsidTr="00E808F8">
        <w:trPr>
          <w:trHeight w:hRule="exact" w:val="9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Рефлексия: демонстрация прироста показателей физических качеств к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collection.edu.ru/catalog/teacher/</w:t>
            </w:r>
          </w:p>
        </w:tc>
      </w:tr>
      <w:tr w:rsidR="00934F9B" w:rsidTr="00E808F8">
        <w:trPr>
          <w:trHeight w:hRule="exact" w:val="348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 w:rsidTr="00E808F8">
        <w:trPr>
          <w:trHeight w:hRule="exact" w:val="520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60</w:t>
            </w:r>
          </w:p>
        </w:tc>
        <w:tc>
          <w:tcPr>
            <w:tcW w:w="8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 w:rsidSect="00E808F8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78" w:line="220" w:lineRule="exact"/>
      </w:pPr>
    </w:p>
    <w:p w:rsidR="00934F9B" w:rsidRDefault="0090612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34F9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B" w:rsidRDefault="00934F9B"/>
        </w:tc>
      </w:tr>
      <w:tr w:rsidR="00934F9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ТБ при занятиях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физической культурой. Урок физической культуры в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Личная гигиена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гигиенические процедуры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Строевые упражнения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организующие команды на уроках физической культуры.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в одну и в две шеренги. Построение в одну и в в две колонны.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Строевые упражнения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организующие команды на уроках физической культуры.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Повороты направо, налево, кругом на месте.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81" w:lineRule="auto"/>
              <w:ind w:left="72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Строевые упражнения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организующие команды на уроках физической культуры.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Движение в однойколонне с равномерной скоростью.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 Специальные беговые упражнения.Бег на 30 метров с высокого старта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 Специальные беговые упражнения. Бег на 60 метров с высокого старта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98" w:right="650" w:bottom="7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 Специальные беговые упражнения.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Челночный бег 3х10 с высокого старта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Челночный бег 3х10м. Сгибание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разгибание рук в упоре лежа на полу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игры,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инструкция по ТБ № 27, силовые упражнения. «К своим флажкам», «Два мороза».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Веселые старты, встречные эстафеты, подвижные игры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«Прыгуны и пятнашки»,«Гуси- лебеди».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Силовыеупражнения.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Игры «Невод», «Посадка картош​ки».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Эстафеты.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Силовые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«Прыжки по полоскам», «Попади в мяч».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Подвижная игра «Веревочка под ногами».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Эстафеты.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Игра «Вызов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номера».Эстафеты.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Игры«Западня»,«Конники-спортсмены». 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 «Птица в клетке». Силовые упражнения.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«Прыжки по полоскам», «Попади в мяч».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Подвижная игра «Веревочка под ногами». Эстафеты. Игра«Вызовномера».Эстафеты.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Игры«Западня»,«Конники-спортсмены». 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 «Птица в клетке». Силовые упражнения.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</w:t>
            </w:r>
          </w:p>
          <w:p w:rsidR="00934F9B" w:rsidRPr="0090612B" w:rsidRDefault="0090612B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Инструкция №28.</w:t>
            </w:r>
          </w:p>
          <w:p w:rsidR="00934F9B" w:rsidRDefault="0090612B">
            <w:pPr>
              <w:autoSpaceDE w:val="0"/>
              <w:autoSpaceDN w:val="0"/>
              <w:spacing w:before="72" w:after="0"/>
              <w:ind w:left="72" w:right="144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Перестроение из колонны по одному в колонну по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Акробатические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Группировка. Перекаты в группировке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Перекаты в группировке из упора стоя на коленях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Упоры, седы, упражнения в группировке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Стойка на лопатках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Стойка на лопатках, согнув нога. Кувырок вперед. К.р. Акробатическая комбинация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Вис стоя и лежа. Игра«Слушай сигнал».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0" w:after="0" w:line="264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Поднимание согнутых и пря​</w:t>
            </w:r>
            <w:r w:rsidRPr="0090612B">
              <w:rPr>
                <w:rFonts w:ascii="DejaVu Serif" w:eastAsia="DejaVu Serif" w:hAnsi="DejaVu Serif"/>
                <w:color w:val="000000"/>
                <w:sz w:val="24"/>
                <w:lang w:val="ru-RU"/>
              </w:rPr>
              <w:t>‐</w:t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мых ног в висе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Вис на согнутых руках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Перешагивание через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набивные мячи. Стойка на бревне.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Лазание по наклонной скамейке в упоре присев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Подтягивание по наклонной скамейке лежа на животе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Прыжок в длину с места толчком двумя ногами. Наклон вперед  из положения стоя на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гимнастической скамейке.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62" w:lineRule="auto"/>
              <w:ind w:right="432"/>
              <w:jc w:val="center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Поднимание туловища из положения лежа на спине.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 Развитие координационных способностей.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Эстафеты. Игра в мини-баскетбол.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«Мяч вкорзину», 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Прыжок с места. 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/>
              <w:ind w:left="72" w:right="144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Специальные беговые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упражнения. Челночный бег 3х10 с высокого старта.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Бегна 30 метров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12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Прыжок в длину с места толчком двумя ногами. Наклон вперед  из положения стоя на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гимнастической скамейке.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62" w:lineRule="auto"/>
              <w:ind w:right="432"/>
              <w:jc w:val="center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Поднимание туловища из положения лежа на спине.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Утренняя зарядка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физкультминутки в режиме дня школьника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«Мяч вкорзину», 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Ведение мяча в движении. Игра в мини ​баскетбол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Ведение мяча в движении. Игра «Мяч в корзину».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Ловля и передача, ведение мяча.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Ловля и передача мяча.«Школа мяча».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Челночный бег.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71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 «Птица в клетке». Силовые упражнения.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«Прыжки по полоскам», «Попади в мяч».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«Прыжки по полоскам», «Попади в мяч».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Подвижная игра «Веревочка под ногами». Эстафеты. Игра«Вызовномера».Эстафеты.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Игры«Западня»,«Конники-спортсмены». Эстафеты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Игры«Западня»,«Конники-спортсмены». Эстафеты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 «Птица в клетке». Силовые упражнения.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4F9B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Смешанное передвижение на 1000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метров. Метание теннисного мяча в цель. Метание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теннисного мяча на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дальность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Прыжок в длину с места толчком двумя ногами. Наклон вперед  из положения стоя на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гимнастической скамейке.</w:t>
            </w:r>
          </w:p>
          <w:p w:rsidR="00934F9B" w:rsidRPr="0090612B" w:rsidRDefault="0090612B">
            <w:pPr>
              <w:autoSpaceDE w:val="0"/>
              <w:autoSpaceDN w:val="0"/>
              <w:spacing w:before="70" w:after="0" w:line="262" w:lineRule="auto"/>
              <w:ind w:right="432"/>
              <w:jc w:val="center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Поднимание туловища из положения лежа на спине.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Сдача контрольных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нормативов ГТО. Челночный бег 3х10м. Сгибание и </w:t>
            </w:r>
            <w:r w:rsidRPr="0090612B">
              <w:rPr>
                <w:lang w:val="ru-RU"/>
              </w:rPr>
              <w:br/>
            </w: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разгибание рук в упоре лежа на полу.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34F9B"/>
        </w:tc>
      </w:tr>
      <w:tr w:rsidR="00934F9B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Pr="0090612B" w:rsidRDefault="009061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061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4F9B" w:rsidRDefault="009061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</w:t>
            </w:r>
          </w:p>
        </w:tc>
      </w:tr>
    </w:tbl>
    <w:p w:rsidR="00934F9B" w:rsidRDefault="00934F9B">
      <w:pPr>
        <w:autoSpaceDE w:val="0"/>
        <w:autoSpaceDN w:val="0"/>
        <w:spacing w:after="0" w:line="14" w:lineRule="exact"/>
      </w:pPr>
    </w:p>
    <w:p w:rsidR="00934F9B" w:rsidRDefault="00934F9B">
      <w:pPr>
        <w:sectPr w:rsidR="00934F9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Default="00934F9B">
      <w:pPr>
        <w:autoSpaceDE w:val="0"/>
        <w:autoSpaceDN w:val="0"/>
        <w:spacing w:after="78" w:line="220" w:lineRule="exact"/>
      </w:pPr>
    </w:p>
    <w:p w:rsidR="00934F9B" w:rsidRDefault="0090612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34F9B" w:rsidRDefault="0090612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34F9B" w:rsidRPr="0090612B" w:rsidRDefault="0090612B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1-2 класс/Барышников В.Я., Белоусов А.И.; под редакцией ВиленскогоМ.Я.,«Русское слово-учебник»;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1-4 класс/Лях В.И., Акционерное общество «Издательство «Просвещение»; Физическая культура, 1-2 класс/Петрова Т.В., Копылов Ю.А., Полянская Н.В. и другие, Общество с ограниченной ответственностью «Издательский центр ВЕНТАНА-ГРАФ»; Акционерное общество«Издательство Просвещение»;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1-4 класс/Шаулин В.Н., Комаров А.В., Назарова И.Г., Шустиков Г.С., ООО«Развивающее обучение»; АО «Издательство «Просвещение»;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34F9B" w:rsidRPr="0090612B" w:rsidRDefault="0090612B">
      <w:pPr>
        <w:autoSpaceDE w:val="0"/>
        <w:autoSpaceDN w:val="0"/>
        <w:spacing w:before="262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34F9B" w:rsidRPr="0090612B" w:rsidRDefault="0090612B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Физическаякультура.1-4классы:рабочаяпрограммапоучебникуВ.И.Ляха/авт.-сост.Р.Р. Хайрутдинов. -Волгоград : Учитель, 2021</w:t>
      </w:r>
    </w:p>
    <w:p w:rsidR="00934F9B" w:rsidRPr="0090612B" w:rsidRDefault="0090612B">
      <w:pPr>
        <w:autoSpaceDE w:val="0"/>
        <w:autoSpaceDN w:val="0"/>
        <w:spacing w:before="262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34F9B" w:rsidRPr="0090612B" w:rsidRDefault="0090612B">
      <w:pPr>
        <w:autoSpaceDE w:val="0"/>
        <w:autoSpaceDN w:val="0"/>
        <w:spacing w:before="166" w:after="0" w:line="281" w:lineRule="auto"/>
        <w:ind w:right="28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/9/1/ </w:t>
      </w:r>
      <w:r w:rsidRPr="0090612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0612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gto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norms</w:t>
      </w:r>
      <w:r w:rsidRPr="0090612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/?-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Раздел сайта корпорации «Российский учебник» «Начальное образование»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rosuchebnik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metodicheskaja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pomosch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nachalnoe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obrazovanie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4F9B" w:rsidRPr="0090612B" w:rsidRDefault="00934F9B">
      <w:pPr>
        <w:autoSpaceDE w:val="0"/>
        <w:autoSpaceDN w:val="0"/>
        <w:spacing w:after="78" w:line="220" w:lineRule="exact"/>
        <w:rPr>
          <w:lang w:val="ru-RU"/>
        </w:rPr>
      </w:pPr>
    </w:p>
    <w:p w:rsidR="00934F9B" w:rsidRPr="0090612B" w:rsidRDefault="0090612B">
      <w:pPr>
        <w:autoSpaceDE w:val="0"/>
        <w:autoSpaceDN w:val="0"/>
        <w:spacing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34F9B" w:rsidRPr="0090612B" w:rsidRDefault="0090612B">
      <w:pPr>
        <w:autoSpaceDE w:val="0"/>
        <w:autoSpaceDN w:val="0"/>
        <w:spacing w:before="346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34F9B" w:rsidRPr="0090612B" w:rsidRDefault="0090612B">
      <w:pPr>
        <w:autoSpaceDE w:val="0"/>
        <w:autoSpaceDN w:val="0"/>
        <w:spacing w:before="166" w:after="0" w:line="290" w:lineRule="auto"/>
        <w:ind w:right="5328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Щит тренировочный навесной с кольцом и сеткой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Секундомер однокнопочный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Номера нагрудные для командных игр (10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Ворота для мини футбола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Сетка для ворот мини футбола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футбольные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волейбольные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баскетбольные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Табло перекидное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Свисток игровой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Обруч пластмассовый детский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Палка гимнастическая пластмассовая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Скамейка гимнастическая жёсткая 2м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Скамейка гимнастическая жёсткая 4м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Жилетки игровые с номерами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Флажки разметочные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волейбольные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для большого тенниса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Кегли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Флажки разметочные с опорой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Лента разметочная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Скакалка удлиненная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Скакалка гимнастическая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Табло перекидное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Мат поролоновый (2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0,1)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Планка для прыжков в высоту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Стойка для прыжков в высоту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Медицинбол 1 кг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для большого тенниса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Финишная ленточка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Дорожка разметочная для прыжков и метаний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Аптечка для оказания первой помощи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Канат для лазания 5м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Козёл гимнастический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Мат поролоновый (2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0,1)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Мост гимнастический подкидной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Стенка гимнастическая 2,8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0,8 </w:t>
      </w:r>
      <w:r w:rsidRPr="0090612B">
        <w:rPr>
          <w:lang w:val="ru-RU"/>
        </w:rPr>
        <w:br/>
      </w: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 xml:space="preserve">Медицинбол 2 кг </w:t>
      </w:r>
    </w:p>
    <w:p w:rsidR="00934F9B" w:rsidRPr="0090612B" w:rsidRDefault="0090612B">
      <w:pPr>
        <w:autoSpaceDE w:val="0"/>
        <w:autoSpaceDN w:val="0"/>
        <w:spacing w:before="598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34F9B" w:rsidRPr="0090612B" w:rsidRDefault="0090612B">
      <w:pPr>
        <w:autoSpaceDE w:val="0"/>
        <w:autoSpaceDN w:val="0"/>
        <w:spacing w:before="166" w:after="0" w:line="230" w:lineRule="auto"/>
        <w:rPr>
          <w:lang w:val="ru-RU"/>
        </w:rPr>
      </w:pPr>
      <w:r w:rsidRPr="0090612B">
        <w:rPr>
          <w:rFonts w:ascii="Times New Roman" w:eastAsia="Times New Roman" w:hAnsi="Times New Roman"/>
          <w:color w:val="000000"/>
          <w:sz w:val="24"/>
          <w:lang w:val="ru-RU"/>
        </w:rPr>
        <w:t>Свисток, секундомер, линейка, рулетка измерительная,</w:t>
      </w:r>
    </w:p>
    <w:p w:rsidR="00934F9B" w:rsidRPr="0090612B" w:rsidRDefault="00934F9B">
      <w:pPr>
        <w:rPr>
          <w:lang w:val="ru-RU"/>
        </w:rPr>
        <w:sectPr w:rsidR="00934F9B" w:rsidRPr="0090612B">
          <w:pgSz w:w="11900" w:h="16840"/>
          <w:pgMar w:top="298" w:right="650" w:bottom="6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12B" w:rsidRPr="0090612B" w:rsidRDefault="0090612B">
      <w:pPr>
        <w:rPr>
          <w:lang w:val="ru-RU"/>
        </w:rPr>
      </w:pPr>
    </w:p>
    <w:sectPr w:rsidR="0090612B" w:rsidRPr="0090612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EE7" w:rsidRDefault="00D17EE7" w:rsidP="00623B93">
      <w:pPr>
        <w:spacing w:after="0" w:line="240" w:lineRule="auto"/>
      </w:pPr>
      <w:r>
        <w:separator/>
      </w:r>
    </w:p>
  </w:endnote>
  <w:endnote w:type="continuationSeparator" w:id="1">
    <w:p w:rsidR="00D17EE7" w:rsidRDefault="00D17EE7" w:rsidP="0062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EE7" w:rsidRDefault="00D17EE7" w:rsidP="00623B93">
      <w:pPr>
        <w:spacing w:after="0" w:line="240" w:lineRule="auto"/>
      </w:pPr>
      <w:r>
        <w:separator/>
      </w:r>
    </w:p>
  </w:footnote>
  <w:footnote w:type="continuationSeparator" w:id="1">
    <w:p w:rsidR="00D17EE7" w:rsidRDefault="00D17EE7" w:rsidP="0062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A61FA"/>
    <w:rsid w:val="0015074B"/>
    <w:rsid w:val="0029639D"/>
    <w:rsid w:val="00326F90"/>
    <w:rsid w:val="004B676B"/>
    <w:rsid w:val="005A189C"/>
    <w:rsid w:val="00623B93"/>
    <w:rsid w:val="008959C4"/>
    <w:rsid w:val="0090612B"/>
    <w:rsid w:val="00934F9B"/>
    <w:rsid w:val="009C281B"/>
    <w:rsid w:val="00AA1D8D"/>
    <w:rsid w:val="00AE13DA"/>
    <w:rsid w:val="00B47730"/>
    <w:rsid w:val="00CB0664"/>
    <w:rsid w:val="00D17EE7"/>
    <w:rsid w:val="00E808F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E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E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57F5F-7479-4C49-873B-C60DFC0B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4590</Words>
  <Characters>26164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cp:lastPrinted>2022-09-19T17:12:00Z</cp:lastPrinted>
  <dcterms:created xsi:type="dcterms:W3CDTF">2013-12-23T23:15:00Z</dcterms:created>
  <dcterms:modified xsi:type="dcterms:W3CDTF">2023-01-19T10:16:00Z</dcterms:modified>
  <cp:category/>
</cp:coreProperties>
</file>