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A416D" w:rsidRPr="00BC71AE" w:rsidRDefault="00BA416D" w:rsidP="00BA416D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BA416D">
            <w:pPr>
              <w:pStyle w:val="ConsPlusNormal"/>
              <w:jc w:val="center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постановлением Правительства</w:t>
            </w:r>
          </w:p>
          <w:p w:rsidR="00BA416D" w:rsidRPr="00BC71AE" w:rsidRDefault="00BA416D" w:rsidP="00BA416D">
            <w:pPr>
              <w:pStyle w:val="ConsPlusNormal"/>
              <w:jc w:val="center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Республики Северная Осетия-Алания</w:t>
            </w:r>
          </w:p>
          <w:p w:rsidR="00BA416D" w:rsidRPr="00BC71AE" w:rsidRDefault="00BA416D" w:rsidP="00BA416D">
            <w:pPr>
              <w:pStyle w:val="ConsPlusNormal"/>
              <w:jc w:val="center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E143F">
              <w:rPr>
                <w:sz w:val="28"/>
                <w:szCs w:val="28"/>
              </w:rPr>
              <w:t xml:space="preserve">28 августа </w:t>
            </w:r>
            <w:r w:rsidRPr="00BC71AE">
              <w:rPr>
                <w:sz w:val="28"/>
                <w:szCs w:val="28"/>
              </w:rPr>
              <w:t>2020 г. №</w:t>
            </w:r>
            <w:r w:rsidR="00EE143F">
              <w:rPr>
                <w:sz w:val="28"/>
                <w:szCs w:val="28"/>
              </w:rPr>
              <w:t xml:space="preserve"> 285</w:t>
            </w:r>
            <w:bookmarkStart w:id="0" w:name="_GoBack"/>
            <w:bookmarkEnd w:id="0"/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6F65B9" w:rsidP="00BA416D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53873">
        <w:rPr>
          <w:sz w:val="28"/>
          <w:szCs w:val="28"/>
        </w:rPr>
        <w:t xml:space="preserve">                     </w:t>
      </w: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РЕГИОНАЛЬНЫЙ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</w:t>
      </w:r>
      <w:proofErr w:type="gramStart"/>
      <w:r w:rsidR="000770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77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1-4 классов государственных и муниципальных образовательных организаций в Республике Северная Осетия-Алания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2710BC" w:rsidRPr="00F35E76">
        <w:rPr>
          <w:rFonts w:ascii="Times New Roman" w:hAnsi="Times New Roman"/>
          <w:sz w:val="28"/>
          <w:szCs w:val="28"/>
        </w:rPr>
        <w:t xml:space="preserve">Региональный стандарт оказания услуги по обеспечению горячим питанием обучающихся 1-4 классов государственных и муниципальных образовательных организаций в Республике Северная Осетия-Алания 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государственных и муниципальных образовательных организаций </w:t>
      </w:r>
      <w:r w:rsidR="002710BC" w:rsidRPr="00F35E76">
        <w:rPr>
          <w:rFonts w:ascii="Times New Roman" w:hAnsi="Times New Roman"/>
          <w:sz w:val="28"/>
          <w:szCs w:val="28"/>
        </w:rPr>
        <w:t>и</w:t>
      </w:r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современную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 xml:space="preserve">– сохранение и укрепление здоровья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 xml:space="preserve">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установление унифицированных требований к организации питания обучающихся 1-4 классов государственных и муниципальных образовательных организаций.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представляет собой совокупность требований </w:t>
      </w:r>
      <w:proofErr w:type="gramStart"/>
      <w:r w:rsidR="00C47D88" w:rsidRPr="00F35E76">
        <w:rPr>
          <w:rFonts w:ascii="Times New Roman" w:hAnsi="Times New Roman"/>
          <w:sz w:val="28"/>
          <w:szCs w:val="28"/>
        </w:rPr>
        <w:t>к</w:t>
      </w:r>
      <w:proofErr w:type="gramEnd"/>
      <w:r w:rsidR="00C47D88" w:rsidRPr="00F35E76">
        <w:rPr>
          <w:rFonts w:ascii="Times New Roman" w:hAnsi="Times New Roman"/>
          <w:sz w:val="28"/>
          <w:szCs w:val="28"/>
        </w:rPr>
        <w:t>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экономическим условиям организации питания в 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195AE4" w:rsidRPr="00F35E76">
        <w:rPr>
          <w:rFonts w:ascii="Times New Roman" w:hAnsi="Times New Roman"/>
          <w:sz w:val="28"/>
          <w:szCs w:val="28"/>
        </w:rPr>
        <w:t>организациях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195AE4" w:rsidRPr="00F35E76">
        <w:rPr>
          <w:rFonts w:ascii="Times New Roman" w:hAnsi="Times New Roman"/>
          <w:sz w:val="28"/>
          <w:szCs w:val="28"/>
        </w:rPr>
        <w:t>организаций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2" w:name="_Toc302639017"/>
      <w:bookmarkStart w:id="3" w:name="_Toc302647779"/>
      <w:bookmarkStart w:id="4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195AE4" w:rsidRPr="000D51E1">
        <w:rPr>
          <w:rFonts w:ascii="Times New Roman" w:hAnsi="Times New Roman"/>
          <w:b/>
          <w:sz w:val="28"/>
          <w:szCs w:val="28"/>
        </w:rPr>
        <w:t>й организаци</w:t>
      </w:r>
      <w:r w:rsidRPr="000D51E1">
        <w:rPr>
          <w:rFonts w:ascii="Times New Roman" w:hAnsi="Times New Roman"/>
          <w:b/>
          <w:sz w:val="28"/>
          <w:szCs w:val="28"/>
        </w:rPr>
        <w:t>и</w:t>
      </w:r>
      <w:bookmarkStart w:id="5" w:name="_Toc302647780"/>
      <w:bookmarkStart w:id="6" w:name="_Toc302652229"/>
      <w:bookmarkEnd w:id="2"/>
      <w:bookmarkEnd w:id="3"/>
      <w:bookmarkEnd w:id="4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5"/>
      <w:bookmarkEnd w:id="6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Все продукты и блюда, используемые в питании обучающихся и воспитанников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</w:t>
      </w:r>
      <w:r w:rsidRPr="00F35E76">
        <w:rPr>
          <w:rFonts w:ascii="Times New Roman" w:hAnsi="Times New Roman"/>
          <w:sz w:val="28"/>
          <w:szCs w:val="28"/>
        </w:rPr>
        <w:t>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bookmarkStart w:id="7" w:name="_Toc302647781"/>
      <w:bookmarkStart w:id="8" w:name="_Toc302652230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7"/>
      <w:bookmarkEnd w:id="8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</w:t>
      </w:r>
      <w:proofErr w:type="spellStart"/>
      <w:r w:rsidR="00AF7161" w:rsidRPr="00AF7161">
        <w:rPr>
          <w:rFonts w:ascii="Times New Roman" w:hAnsi="Times New Roman"/>
          <w:sz w:val="28"/>
          <w:szCs w:val="28"/>
        </w:rPr>
        <w:t>оборотоспособности</w:t>
      </w:r>
      <w:proofErr w:type="spellEnd"/>
      <w:r w:rsidR="00AF7161" w:rsidRPr="00AF7161">
        <w:rPr>
          <w:rFonts w:ascii="Times New Roman" w:hAnsi="Times New Roman"/>
          <w:sz w:val="28"/>
          <w:szCs w:val="28"/>
        </w:rPr>
        <w:t xml:space="preserve"> в них пищевых продуктов и продовольственного сырья </w:t>
      </w:r>
      <w:proofErr w:type="spellStart"/>
      <w:r w:rsidR="00AF7161" w:rsidRPr="00AF7161">
        <w:rPr>
          <w:rFonts w:ascii="Times New Roman" w:hAnsi="Times New Roman"/>
          <w:sz w:val="28"/>
          <w:szCs w:val="28"/>
        </w:rPr>
        <w:t>СанПиН</w:t>
      </w:r>
      <w:proofErr w:type="spellEnd"/>
      <w:r w:rsidR="00AF7161" w:rsidRPr="00AF7161">
        <w:rPr>
          <w:rFonts w:ascii="Times New Roman" w:hAnsi="Times New Roman"/>
          <w:sz w:val="28"/>
          <w:szCs w:val="28"/>
        </w:rPr>
        <w:t xml:space="preserve">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ода</w:t>
      </w:r>
      <w:r w:rsidR="001E363A">
        <w:rPr>
          <w:rFonts w:ascii="Times New Roman" w:hAnsi="Times New Roman"/>
          <w:sz w:val="28"/>
          <w:szCs w:val="28"/>
        </w:rPr>
        <w:t xml:space="preserve"> </w:t>
      </w:r>
      <w:r w:rsidR="00AF7161" w:rsidRPr="000576E0">
        <w:rPr>
          <w:rFonts w:ascii="Times New Roman" w:hAnsi="Times New Roman"/>
          <w:sz w:val="28"/>
          <w:szCs w:val="28"/>
        </w:rPr>
        <w:t xml:space="preserve">(далее – </w:t>
      </w:r>
      <w:r w:rsidRPr="000576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Pr="000576E0">
        <w:rPr>
          <w:rFonts w:ascii="Times New Roman" w:hAnsi="Times New Roman"/>
          <w:sz w:val="28"/>
          <w:szCs w:val="28"/>
        </w:rPr>
        <w:t>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530E26" w:rsidRPr="00530E26">
        <w:rPr>
          <w:rFonts w:ascii="Times New Roman" w:hAnsi="Times New Roman"/>
          <w:sz w:val="28"/>
          <w:szCs w:val="28"/>
        </w:rPr>
        <w:t xml:space="preserve"> </w:t>
      </w:r>
      <w:r w:rsidR="00F47588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530E26"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="00530E26" w:rsidRPr="000576E0">
        <w:rPr>
          <w:rFonts w:ascii="Times New Roman" w:hAnsi="Times New Roman"/>
          <w:sz w:val="28"/>
          <w:szCs w:val="28"/>
        </w:rPr>
        <w:t xml:space="preserve"> 2.4.5.2409-08</w:t>
      </w:r>
      <w:r w:rsidR="002A56B3" w:rsidRPr="000576E0">
        <w:rPr>
          <w:rFonts w:ascii="Times New Roman" w:hAnsi="Times New Roman"/>
          <w:sz w:val="28"/>
          <w:szCs w:val="28"/>
        </w:rPr>
        <w:t>, утверждённым</w:t>
      </w:r>
      <w:proofErr w:type="gramEnd"/>
      <w:r w:rsidR="002A56B3" w:rsidRPr="0005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56B3" w:rsidRPr="000576E0"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23 июля 2008 года № 45 (далее – </w:t>
      </w:r>
      <w:proofErr w:type="spellStart"/>
      <w:r w:rsidRPr="000576E0">
        <w:rPr>
          <w:rFonts w:ascii="Times New Roman" w:hAnsi="Times New Roman"/>
          <w:sz w:val="28"/>
          <w:szCs w:val="28"/>
        </w:rPr>
        <w:t>СанПиН</w:t>
      </w:r>
      <w:proofErr w:type="spellEnd"/>
      <w:r w:rsidRPr="000576E0">
        <w:rPr>
          <w:rFonts w:ascii="Times New Roman" w:hAnsi="Times New Roman"/>
          <w:sz w:val="28"/>
          <w:szCs w:val="28"/>
        </w:rPr>
        <w:t xml:space="preserve">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 xml:space="preserve">продукции (товарам), подлежащей санитарно-эпидемиологическому </w:t>
      </w:r>
      <w:r w:rsidR="00A23AC2" w:rsidRPr="00F35E76">
        <w:rPr>
          <w:rFonts w:ascii="Times New Roman" w:hAnsi="Times New Roman"/>
          <w:sz w:val="28"/>
          <w:szCs w:val="28"/>
        </w:rPr>
        <w:lastRenderedPageBreak/>
        <w:t>надзору (контролю)</w:t>
      </w:r>
      <w:r w:rsidRPr="00F35E76">
        <w:rPr>
          <w:rFonts w:ascii="Times New Roman" w:hAnsi="Times New Roman"/>
          <w:sz w:val="28"/>
          <w:szCs w:val="28"/>
        </w:rPr>
        <w:t>, 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 Комиссии т</w:t>
      </w:r>
      <w:r w:rsidRPr="00F35E76">
        <w:rPr>
          <w:rStyle w:val="FontStyle33"/>
          <w:b w:val="0"/>
          <w:sz w:val="28"/>
          <w:szCs w:val="28"/>
        </w:rPr>
        <w:t xml:space="preserve">аможенного союза </w:t>
      </w:r>
      <w:r w:rsidR="001E363A">
        <w:rPr>
          <w:rStyle w:val="FontStyle33"/>
          <w:b w:val="0"/>
          <w:sz w:val="28"/>
          <w:szCs w:val="28"/>
        </w:rPr>
        <w:t xml:space="preserve"> </w:t>
      </w:r>
      <w:r w:rsidRPr="00F35E76">
        <w:rPr>
          <w:rStyle w:val="FontStyle33"/>
          <w:b w:val="0"/>
          <w:sz w:val="28"/>
          <w:szCs w:val="28"/>
        </w:rPr>
        <w:t>от 28 мая 2010 года № 299.</w:t>
      </w:r>
      <w:r w:rsidRPr="00F35E76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мытью и хранению столовой посуды и приборов изложены в СП 2.3.6.1079-01,</w:t>
      </w:r>
      <w:bookmarkStart w:id="9" w:name="_Toc302647783"/>
      <w:bookmarkStart w:id="10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A09"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="00EB3A09" w:rsidRPr="00F35E76">
        <w:rPr>
          <w:rFonts w:ascii="Times New Roman" w:hAnsi="Times New Roman"/>
          <w:sz w:val="28"/>
          <w:szCs w:val="28"/>
        </w:rPr>
        <w:t xml:space="preserve">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  <w:lang w:val="ru-RU"/>
        </w:rPr>
      </w:pPr>
      <w:r w:rsidRPr="00F35E76">
        <w:rPr>
          <w:sz w:val="28"/>
          <w:szCs w:val="28"/>
          <w:lang w:val="ru-RU"/>
        </w:rPr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9"/>
      <w:bookmarkEnd w:id="1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организациях</w:t>
      </w:r>
      <w:r w:rsidR="000D51E1" w:rsidRPr="000D51E1">
        <w:rPr>
          <w:rFonts w:ascii="Times New Roman" w:hAnsi="Times New Roman"/>
          <w:sz w:val="28"/>
          <w:szCs w:val="28"/>
        </w:rPr>
        <w:t>,</w:t>
      </w:r>
      <w:r w:rsidR="00943896" w:rsidRPr="00F35E76">
        <w:rPr>
          <w:rFonts w:ascii="Times New Roman" w:hAnsi="Times New Roman"/>
          <w:sz w:val="28"/>
          <w:szCs w:val="28"/>
        </w:rPr>
        <w:t xml:space="preserve"> </w:t>
      </w:r>
      <w:r w:rsidR="00F8259C" w:rsidRPr="00F35E76">
        <w:rPr>
          <w:rFonts w:ascii="Times New Roman" w:hAnsi="Times New Roman"/>
          <w:sz w:val="28"/>
          <w:szCs w:val="28"/>
        </w:rPr>
        <w:t>приведён в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>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1" w:name="_Toc302647784"/>
      <w:bookmarkStart w:id="12" w:name="_Toc302652233"/>
      <w:r w:rsidRPr="00F35E76">
        <w:rPr>
          <w:rFonts w:ascii="Times New Roman" w:hAnsi="Times New Roman"/>
          <w:sz w:val="28"/>
          <w:szCs w:val="28"/>
        </w:rPr>
        <w:t xml:space="preserve">дставлен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1"/>
      <w:bookmarkEnd w:id="12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3" w:name="_Toc302647785"/>
      <w:bookmarkStart w:id="14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3"/>
      <w:bookmarkEnd w:id="1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 xml:space="preserve">ий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302647786"/>
      <w:bookmarkStart w:id="16" w:name="_Toc302652235"/>
      <w:r w:rsidRPr="00F35E76">
        <w:rPr>
          <w:rFonts w:ascii="Times New Roman" w:hAnsi="Times New Roman"/>
          <w:sz w:val="28"/>
          <w:szCs w:val="28"/>
        </w:rPr>
        <w:t xml:space="preserve">Состав и структура рационов питания в образовательной организации определяются единым меню, разработанным на основании санитарно-эпидемиологических требований учредителем образовательной организации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образовательной организацией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профилактике витаминной и микроэлементной недостаточности изложены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302647787"/>
      <w:bookmarkStart w:id="18" w:name="_Toc302652236"/>
      <w:bookmarkEnd w:id="15"/>
      <w:bookmarkEnd w:id="16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7"/>
      <w:bookmarkEnd w:id="18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  <w:lang w:val="ru-RU"/>
        </w:rPr>
      </w:pPr>
      <w:r w:rsidRPr="00F35E76">
        <w:rPr>
          <w:sz w:val="28"/>
          <w:szCs w:val="28"/>
        </w:rPr>
        <w:lastRenderedPageBreak/>
        <w:t xml:space="preserve">Организация питьевого режима в образовательных </w:t>
      </w:r>
      <w:r w:rsidR="00943896" w:rsidRPr="00F35E76">
        <w:rPr>
          <w:sz w:val="28"/>
          <w:szCs w:val="28"/>
        </w:rPr>
        <w:t xml:space="preserve">организациях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 xml:space="preserve">ребований </w:t>
      </w:r>
      <w:proofErr w:type="spellStart"/>
      <w:r w:rsidR="00EB3A09" w:rsidRPr="00F35E76">
        <w:rPr>
          <w:sz w:val="28"/>
          <w:szCs w:val="28"/>
        </w:rPr>
        <w:t>СанПиН</w:t>
      </w:r>
      <w:proofErr w:type="spellEnd"/>
      <w:r w:rsidR="00EB3A09" w:rsidRPr="00F35E76">
        <w:rPr>
          <w:sz w:val="28"/>
          <w:szCs w:val="28"/>
        </w:rPr>
        <w:t xml:space="preserve"> 2.4.5.2409-08</w:t>
      </w:r>
      <w:r w:rsidR="00EB3A09" w:rsidRPr="00F35E76">
        <w:rPr>
          <w:sz w:val="28"/>
          <w:szCs w:val="28"/>
          <w:lang w:val="ru-RU"/>
        </w:rPr>
        <w:t>.</w:t>
      </w:r>
      <w:bookmarkStart w:id="19" w:name="_Toc302647788"/>
      <w:bookmarkStart w:id="20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  <w:lang w:val="ru-RU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9"/>
      <w:bookmarkEnd w:id="20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  <w:lang w:val="ru-RU"/>
        </w:rPr>
      </w:pPr>
      <w:r w:rsidRPr="00F35E76">
        <w:rPr>
          <w:sz w:val="28"/>
          <w:szCs w:val="28"/>
        </w:rPr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</w:t>
      </w:r>
      <w:proofErr w:type="spellStart"/>
      <w:r w:rsidRPr="00F35E76">
        <w:rPr>
          <w:sz w:val="28"/>
          <w:szCs w:val="28"/>
        </w:rPr>
        <w:t>СанПиН</w:t>
      </w:r>
      <w:proofErr w:type="spellEnd"/>
      <w:r w:rsidRPr="00F35E76">
        <w:rPr>
          <w:sz w:val="28"/>
          <w:szCs w:val="28"/>
        </w:rPr>
        <w:t xml:space="preserve"> 2.4.5.2409-08</w:t>
      </w:r>
      <w:r w:rsidR="00EB3A09" w:rsidRPr="00F35E76">
        <w:rPr>
          <w:sz w:val="28"/>
          <w:szCs w:val="28"/>
          <w:lang w:val="ru-RU"/>
        </w:rPr>
        <w:t>.</w:t>
      </w:r>
      <w:bookmarkStart w:id="21" w:name="_Toc302647789"/>
      <w:bookmarkStart w:id="22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организаций </w:t>
      </w:r>
      <w:r w:rsidR="00F47588">
        <w:rPr>
          <w:sz w:val="28"/>
          <w:szCs w:val="28"/>
          <w:lang w:val="ru-RU"/>
        </w:rPr>
        <w:t xml:space="preserve"> 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="00484325">
        <w:rPr>
          <w:sz w:val="28"/>
          <w:szCs w:val="28"/>
          <w:lang w:val="ru-RU"/>
        </w:rPr>
        <w:t xml:space="preserve"> 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3" w:name="_Toc302640008"/>
      <w:bookmarkStart w:id="24" w:name="_Toc302647797"/>
      <w:bookmarkStart w:id="25" w:name="_Toc302652246"/>
      <w:bookmarkEnd w:id="21"/>
      <w:bookmarkEnd w:id="22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FC4711" w:rsidRDefault="00BA416D" w:rsidP="004229D5">
      <w:pPr>
        <w:pStyle w:val="21"/>
        <w:spacing w:line="276" w:lineRule="auto"/>
        <w:rPr>
          <w:b/>
          <w:sz w:val="28"/>
          <w:szCs w:val="28"/>
          <w:lang w:val="ru-RU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484325" w:rsidRPr="00FC4711">
        <w:rPr>
          <w:b/>
          <w:sz w:val="28"/>
          <w:szCs w:val="28"/>
          <w:lang w:val="ru-RU"/>
        </w:rPr>
        <w:t xml:space="preserve"> 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r w:rsidR="00456FEF" w:rsidRPr="00FC4711">
        <w:rPr>
          <w:b/>
          <w:sz w:val="28"/>
          <w:szCs w:val="28"/>
        </w:rPr>
        <w:t>организаци</w:t>
      </w:r>
      <w:r w:rsidR="00240418" w:rsidRPr="00FC4711">
        <w:rPr>
          <w:b/>
          <w:sz w:val="28"/>
          <w:szCs w:val="28"/>
        </w:rPr>
        <w:t>й</w:t>
      </w:r>
      <w:bookmarkStart w:id="26" w:name="_Toc302647798"/>
      <w:bookmarkStart w:id="27" w:name="_Toc302652247"/>
      <w:bookmarkEnd w:id="23"/>
      <w:bookmarkEnd w:id="24"/>
      <w:bookmarkEnd w:id="25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  <w:lang w:val="ru-RU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  <w:lang w:val="ru-RU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 к безопасности и качеству сырья, готовых продуктов питания, тары, посуды</w:t>
      </w:r>
      <w:bookmarkEnd w:id="26"/>
      <w:bookmarkEnd w:id="2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года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r w:rsidR="00FC4711" w:rsidRPr="00FC4711">
        <w:rPr>
          <w:rFonts w:ascii="Times New Roman" w:hAnsi="Times New Roman"/>
          <w:sz w:val="28"/>
          <w:szCs w:val="28"/>
        </w:rPr>
        <w:t xml:space="preserve">     </w:t>
      </w:r>
      <w:r w:rsidRPr="00F35E76">
        <w:rPr>
          <w:rFonts w:ascii="Times New Roman" w:hAnsi="Times New Roman"/>
          <w:sz w:val="28"/>
          <w:szCs w:val="28"/>
        </w:rPr>
        <w:t xml:space="preserve">№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5E76">
        <w:rPr>
          <w:rFonts w:ascii="Times New Roman" w:hAnsi="Times New Roman"/>
          <w:sz w:val="28"/>
          <w:szCs w:val="28"/>
        </w:rPr>
        <w:t>от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5E76">
        <w:rPr>
          <w:rFonts w:ascii="Times New Roman" w:hAnsi="Times New Roman"/>
          <w:sz w:val="28"/>
          <w:szCs w:val="28"/>
        </w:rPr>
        <w:t xml:space="preserve">При размещении заказов на закупки пищевых продуктов и услуги по организации питания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государственных и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  <w:proofErr w:type="gramEnd"/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</w:t>
      </w:r>
      <w:r w:rsidR="00FC4711">
        <w:rPr>
          <w:rFonts w:ascii="Times New Roman" w:hAnsi="Times New Roman"/>
          <w:sz w:val="28"/>
          <w:szCs w:val="28"/>
        </w:rPr>
        <w:t xml:space="preserve">         </w:t>
      </w:r>
      <w:r w:rsidR="00BF0128" w:rsidRPr="00F35E76">
        <w:rPr>
          <w:rFonts w:ascii="Times New Roman" w:hAnsi="Times New Roman"/>
          <w:sz w:val="28"/>
          <w:szCs w:val="28"/>
        </w:rPr>
        <w:t>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8" w:name="_Toc302647799"/>
      <w:bookmarkStart w:id="29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8"/>
      <w:bookmarkEnd w:id="2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Организациями общественного питания для обслуживания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доготовочные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буфеты-раздаточные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35E76">
        <w:rPr>
          <w:rFonts w:ascii="Times New Roman" w:hAnsi="Times New Roman"/>
          <w:sz w:val="28"/>
          <w:szCs w:val="28"/>
        </w:rPr>
        <w:t>осуществляющие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8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Сбор твердых бытовых и пищевых отходов на территории хозяйственной зоны следует организовывать в соответствии с                                СП 2.3.6.1079-01,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proofErr w:type="spellStart"/>
      <w:r w:rsidR="00EB3A09"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="00EB3A09" w:rsidRPr="00F35E76">
        <w:rPr>
          <w:rFonts w:ascii="Times New Roman" w:hAnsi="Times New Roman"/>
          <w:sz w:val="28"/>
          <w:szCs w:val="28"/>
        </w:rPr>
        <w:t xml:space="preserve">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30" w:name="_Toc302647800"/>
      <w:bookmarkStart w:id="31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30"/>
      <w:bookmarkEnd w:id="31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754345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государственном (муниципальном)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Хранение пищевых продуктов осуществляется в соответствии с требованиями СП 2.3.6.1079-01 и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 целью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="00DD4251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2.4.5.2409-08.</w:t>
      </w:r>
      <w:bookmarkStart w:id="32" w:name="_Toc302647801"/>
      <w:bookmarkStart w:id="33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4" w:name="_Toc302647802"/>
      <w:bookmarkStart w:id="35" w:name="_Toc302652251"/>
      <w:bookmarkEnd w:id="32"/>
      <w:bookmarkEnd w:id="33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4"/>
      <w:bookmarkEnd w:id="35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Оборудование должно соответствовать </w:t>
      </w:r>
      <w:proofErr w:type="spellStart"/>
      <w:r w:rsidR="00A456E7"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="00A456E7" w:rsidRPr="00F35E76">
        <w:rPr>
          <w:rFonts w:ascii="Times New Roman" w:hAnsi="Times New Roman"/>
          <w:sz w:val="28"/>
          <w:szCs w:val="28"/>
        </w:rPr>
        <w:t xml:space="preserve"> 2.4.5.2409-08 </w:t>
      </w:r>
      <w:r w:rsidRPr="00F35E76">
        <w:rPr>
          <w:rFonts w:ascii="Times New Roman" w:hAnsi="Times New Roman"/>
          <w:sz w:val="28"/>
          <w:szCs w:val="28"/>
        </w:rPr>
        <w:t xml:space="preserve">и </w:t>
      </w:r>
      <w:r w:rsidR="008737CB">
        <w:rPr>
          <w:rFonts w:ascii="Times New Roman" w:hAnsi="Times New Roman"/>
          <w:sz w:val="28"/>
          <w:szCs w:val="28"/>
        </w:rPr>
        <w:t xml:space="preserve">     </w:t>
      </w:r>
      <w:r w:rsidRPr="00F35E76">
        <w:rPr>
          <w:rFonts w:ascii="Times New Roman" w:hAnsi="Times New Roman"/>
          <w:sz w:val="28"/>
          <w:szCs w:val="28"/>
        </w:rPr>
        <w:t>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</w:t>
      </w:r>
      <w:r w:rsidR="00DD4251">
        <w:rPr>
          <w:rFonts w:ascii="Times New Roman" w:hAnsi="Times New Roman"/>
          <w:sz w:val="28"/>
          <w:szCs w:val="28"/>
        </w:rPr>
        <w:t xml:space="preserve">         </w:t>
      </w:r>
      <w:r w:rsidR="009F25F7" w:rsidRPr="00F35E76">
        <w:rPr>
          <w:rFonts w:ascii="Times New Roman" w:hAnsi="Times New Roman"/>
          <w:sz w:val="28"/>
          <w:szCs w:val="28"/>
        </w:rPr>
        <w:t>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6" w:name="_Toc302647803"/>
      <w:bookmarkStart w:id="37" w:name="_Toc302652252"/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8" w:name="_Toc302647804"/>
      <w:bookmarkStart w:id="39" w:name="_Toc302652253"/>
      <w:bookmarkEnd w:id="36"/>
      <w:bookmarkEnd w:id="37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8"/>
      <w:bookmarkEnd w:id="3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r w:rsidR="00DD4251">
        <w:rPr>
          <w:rFonts w:ascii="Times New Roman" w:hAnsi="Times New Roman"/>
          <w:bCs/>
          <w:sz w:val="28"/>
          <w:szCs w:val="28"/>
        </w:rPr>
        <w:t xml:space="preserve">                         </w:t>
      </w:r>
      <w:proofErr w:type="spellStart"/>
      <w:r w:rsidRPr="00F35E76">
        <w:rPr>
          <w:rFonts w:ascii="Times New Roman" w:hAnsi="Times New Roman"/>
          <w:sz w:val="28"/>
          <w:szCs w:val="28"/>
        </w:rPr>
        <w:t>СанПиН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>К работе допускаются лица, имеющие соответствующую профессиональную квалификацию, прошедшие предварительный</w:t>
      </w:r>
      <w:r w:rsidR="00D11C9F">
        <w:rPr>
          <w:rFonts w:ascii="Times New Roman" w:hAnsi="Times New Roman"/>
          <w:bCs/>
          <w:sz w:val="28"/>
          <w:szCs w:val="28"/>
        </w:rPr>
        <w:t xml:space="preserve"> </w:t>
      </w:r>
      <w:r w:rsidR="00AB08DD">
        <w:rPr>
          <w:rFonts w:ascii="Times New Roman" w:hAnsi="Times New Roman"/>
          <w:bCs/>
          <w:sz w:val="28"/>
          <w:szCs w:val="28"/>
        </w:rPr>
        <w:t xml:space="preserve">осмотр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9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6F223C" w:rsidRDefault="006F223C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D4251" w:rsidRDefault="00DD4251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0" w:name="_Toc302640009"/>
      <w:bookmarkStart w:id="41" w:name="_Toc302647811"/>
      <w:bookmarkStart w:id="42" w:name="_Toc302652260"/>
      <w:r w:rsidRPr="00D11C9F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Органами государственной власти </w:t>
      </w:r>
      <w:r w:rsidR="00972369" w:rsidRPr="00F35E76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Pr="00F35E76">
        <w:rPr>
          <w:rFonts w:ascii="Times New Roman" w:hAnsi="Times New Roman"/>
          <w:sz w:val="28"/>
          <w:szCs w:val="28"/>
        </w:rPr>
        <w:t xml:space="preserve">, </w:t>
      </w:r>
      <w:r w:rsidR="00972369" w:rsidRPr="00F35E76">
        <w:rPr>
          <w:rFonts w:ascii="Times New Roman" w:hAnsi="Times New Roman"/>
          <w:sz w:val="28"/>
          <w:szCs w:val="28"/>
        </w:rPr>
        <w:t xml:space="preserve">органами </w:t>
      </w:r>
      <w:r w:rsidRPr="00F35E76">
        <w:rPr>
          <w:rFonts w:ascii="Times New Roman" w:hAnsi="Times New Roman"/>
          <w:sz w:val="28"/>
          <w:szCs w:val="28"/>
        </w:rPr>
        <w:t>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5E7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F35E76">
        <w:rPr>
          <w:rFonts w:ascii="Times New Roman" w:hAnsi="Times New Roman"/>
          <w:sz w:val="28"/>
          <w:szCs w:val="28"/>
        </w:rPr>
        <w:t xml:space="preserve">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>согласно которым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рекомендуется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питания в образовательной организации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  <w:proofErr w:type="gramEnd"/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proofErr w:type="gramStart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обслуживания (оценка по данному критерию требует сбора информации у достаточно широкого круга лиц из сторонних источников.</w:t>
      </w:r>
      <w:proofErr w:type="gramEnd"/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</w:t>
      </w:r>
      <w:proofErr w:type="gramStart"/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  <w:proofErr w:type="gramEnd"/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lastRenderedPageBreak/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</w:t>
      </w:r>
      <w:r w:rsidR="00484325" w:rsidRPr="006247E5">
        <w:rPr>
          <w:rFonts w:ascii="Times New Roman" w:hAnsi="Times New Roman"/>
          <w:b/>
          <w:sz w:val="28"/>
          <w:szCs w:val="28"/>
        </w:rPr>
        <w:t xml:space="preserve"> </w:t>
      </w:r>
      <w:r w:rsidR="00726A50" w:rsidRPr="006247E5">
        <w:rPr>
          <w:rFonts w:ascii="Times New Roman" w:hAnsi="Times New Roman"/>
          <w:b/>
          <w:sz w:val="28"/>
          <w:szCs w:val="28"/>
        </w:rPr>
        <w:t>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5.1. Требования к организации и содержанию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  <w:r w:rsidR="00565DF0" w:rsidRPr="00F35E76">
        <w:rPr>
          <w:rFonts w:ascii="Times New Roman" w:hAnsi="Times New Roman"/>
          <w:sz w:val="28"/>
          <w:szCs w:val="28"/>
        </w:rPr>
        <w:t xml:space="preserve"> 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Руководитель образовательной организации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proofErr w:type="gramStart"/>
      <w:r w:rsidRPr="00F35E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35E76">
        <w:rPr>
          <w:rFonts w:ascii="Times New Roman" w:hAnsi="Times New Roman"/>
          <w:sz w:val="28"/>
          <w:szCs w:val="28"/>
        </w:rPr>
        <w:t xml:space="preserve"> </w:t>
      </w:r>
      <w:r w:rsidR="00D645DC" w:rsidRPr="00F35E76">
        <w:rPr>
          <w:rFonts w:ascii="Times New Roman" w:hAnsi="Times New Roman"/>
          <w:sz w:val="28"/>
          <w:szCs w:val="28"/>
        </w:rPr>
        <w:t xml:space="preserve">качеством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 xml:space="preserve">образовательной организации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00098E" w:rsidRPr="00F35E76">
        <w:rPr>
          <w:rFonts w:ascii="Times New Roman" w:hAnsi="Times New Roman"/>
          <w:sz w:val="28"/>
          <w:szCs w:val="28"/>
        </w:rPr>
        <w:t xml:space="preserve"> MP</w:t>
      </w:r>
      <w:r w:rsidR="000576E0">
        <w:rPr>
          <w:rFonts w:ascii="Times New Roman" w:hAnsi="Times New Roman"/>
          <w:sz w:val="28"/>
          <w:szCs w:val="28"/>
        </w:rPr>
        <w:t xml:space="preserve"> </w:t>
      </w:r>
      <w:r w:rsidR="0000098E" w:rsidRPr="00F35E76">
        <w:rPr>
          <w:rFonts w:ascii="Times New Roman" w:hAnsi="Times New Roman"/>
          <w:sz w:val="28"/>
          <w:szCs w:val="28"/>
        </w:rPr>
        <w:t xml:space="preserve">2.4.0180-20 «Родительский контроль за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AC77FA">
        <w:rPr>
          <w:rFonts w:ascii="Times New Roman" w:hAnsi="Times New Roman"/>
          <w:sz w:val="28"/>
          <w:szCs w:val="28"/>
        </w:rPr>
        <w:t>я в образовательной организации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образовательной организации может осуществляться по следующим критериям:</w:t>
      </w:r>
    </w:p>
    <w:p w:rsidR="00102893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>рганолептическая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оценка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 xml:space="preserve">готовых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r w:rsidR="000B4D44" w:rsidRPr="00F35E76">
        <w:rPr>
          <w:rFonts w:ascii="Times New Roman" w:hAnsi="Times New Roman"/>
          <w:sz w:val="28"/>
          <w:szCs w:val="28"/>
        </w:rPr>
        <w:t>определение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качества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продукции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при помощи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органов</w:t>
      </w:r>
      <w:r w:rsidR="00CF4FFE" w:rsidRPr="00F35E76">
        <w:rPr>
          <w:rFonts w:ascii="Times New Roman" w:hAnsi="Times New Roman"/>
          <w:sz w:val="28"/>
          <w:szCs w:val="28"/>
        </w:rPr>
        <w:t xml:space="preserve"> </w:t>
      </w:r>
      <w:r w:rsidR="000B4D44" w:rsidRPr="00F35E76">
        <w:rPr>
          <w:rFonts w:ascii="Times New Roman" w:hAnsi="Times New Roman"/>
          <w:sz w:val="28"/>
          <w:szCs w:val="28"/>
        </w:rPr>
        <w:t>чувств</w:t>
      </w:r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учёт</w:t>
      </w:r>
      <w:r w:rsidR="004229D5">
        <w:rPr>
          <w:rFonts w:ascii="Times New Roman" w:hAnsi="Times New Roman"/>
          <w:sz w:val="28"/>
          <w:szCs w:val="28"/>
        </w:rPr>
        <w:t xml:space="preserve"> </w:t>
      </w:r>
      <w:r w:rsidR="00A90375" w:rsidRPr="00F35E76">
        <w:rPr>
          <w:rFonts w:ascii="Times New Roman" w:hAnsi="Times New Roman"/>
          <w:sz w:val="28"/>
          <w:szCs w:val="28"/>
        </w:rPr>
        <w:t>и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меню</w:t>
      </w:r>
      <w:r w:rsidR="00D2549E" w:rsidRPr="00F35E76">
        <w:rPr>
          <w:rFonts w:ascii="Times New Roman" w:hAnsi="Times New Roman"/>
          <w:sz w:val="28"/>
          <w:szCs w:val="28"/>
        </w:rPr>
        <w:t xml:space="preserve"> образовательной организации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 xml:space="preserve">образовательной организации 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 xml:space="preserve">выполнение требования о ежедневном размещении в обеденном зале утвержденного руководителем образовательной организации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 о</w:t>
      </w:r>
      <w:r w:rsidR="0035478C" w:rsidRPr="00F35E76">
        <w:rPr>
          <w:rFonts w:ascii="Times New Roman" w:hAnsi="Times New Roman"/>
          <w:sz w:val="28"/>
          <w:szCs w:val="28"/>
        </w:rPr>
        <w:t xml:space="preserve">хвата </w:t>
      </w:r>
      <w:proofErr w:type="gramStart"/>
      <w:r w:rsidR="0035478C" w:rsidRPr="00F35E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5478C" w:rsidRPr="00F35E76">
        <w:rPr>
          <w:rFonts w:ascii="Times New Roman" w:hAnsi="Times New Roman"/>
          <w:sz w:val="28"/>
          <w:szCs w:val="28"/>
        </w:rPr>
        <w:t xml:space="preserve">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отсутствие</w:t>
      </w:r>
      <w:r w:rsidR="0035478C" w:rsidRPr="00F35E76">
        <w:rPr>
          <w:rFonts w:ascii="Times New Roman" w:hAnsi="Times New Roman"/>
          <w:sz w:val="28"/>
          <w:szCs w:val="28"/>
        </w:rPr>
        <w:t xml:space="preserve"> 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A0" w:rsidRDefault="006343A0" w:rsidP="00236626">
      <w:pPr>
        <w:spacing w:after="0" w:line="240" w:lineRule="auto"/>
      </w:pPr>
      <w:r>
        <w:separator/>
      </w:r>
    </w:p>
  </w:endnote>
  <w:endnote w:type="continuationSeparator" w:id="0">
    <w:p w:rsidR="006343A0" w:rsidRDefault="006343A0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A0" w:rsidRDefault="006343A0" w:rsidP="00236626">
      <w:pPr>
        <w:spacing w:after="0" w:line="240" w:lineRule="auto"/>
      </w:pPr>
      <w:r>
        <w:separator/>
      </w:r>
    </w:p>
  </w:footnote>
  <w:footnote w:type="continuationSeparator" w:id="0">
    <w:p w:rsidR="006343A0" w:rsidRDefault="006343A0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AA0990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7B019C">
          <w:rPr>
            <w:noProof/>
          </w:rPr>
          <w:t>2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DD9"/>
    <w:rsid w:val="0000072D"/>
    <w:rsid w:val="0000098E"/>
    <w:rsid w:val="0000423F"/>
    <w:rsid w:val="00004275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F32C7"/>
    <w:rsid w:val="000F749C"/>
    <w:rsid w:val="00102893"/>
    <w:rsid w:val="00115C83"/>
    <w:rsid w:val="001252C8"/>
    <w:rsid w:val="00132907"/>
    <w:rsid w:val="00133052"/>
    <w:rsid w:val="001410DF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041B0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4E1A"/>
    <w:rsid w:val="00286976"/>
    <w:rsid w:val="00290242"/>
    <w:rsid w:val="002A12A5"/>
    <w:rsid w:val="002A56B3"/>
    <w:rsid w:val="002B00C0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3EF7"/>
    <w:rsid w:val="00351297"/>
    <w:rsid w:val="0035478C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40955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569F5"/>
    <w:rsid w:val="00563F88"/>
    <w:rsid w:val="00565DF0"/>
    <w:rsid w:val="00567023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247E5"/>
    <w:rsid w:val="006343A0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B019C"/>
    <w:rsid w:val="007D07D3"/>
    <w:rsid w:val="007E2D72"/>
    <w:rsid w:val="007F52E6"/>
    <w:rsid w:val="0080766E"/>
    <w:rsid w:val="00812F60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618C5"/>
    <w:rsid w:val="00A90375"/>
    <w:rsid w:val="00A91860"/>
    <w:rsid w:val="00A95DCA"/>
    <w:rsid w:val="00AA0990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87105"/>
    <w:rsid w:val="00B9284D"/>
    <w:rsid w:val="00BA23AA"/>
    <w:rsid w:val="00BA416D"/>
    <w:rsid w:val="00BB13F8"/>
    <w:rsid w:val="00BB5566"/>
    <w:rsid w:val="00BC41A2"/>
    <w:rsid w:val="00BC46AB"/>
    <w:rsid w:val="00BC4C88"/>
    <w:rsid w:val="00BC71AE"/>
    <w:rsid w:val="00BE2657"/>
    <w:rsid w:val="00BF0128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7B38"/>
    <w:rsid w:val="00D90111"/>
    <w:rsid w:val="00D942A1"/>
    <w:rsid w:val="00DA1966"/>
    <w:rsid w:val="00DA51A9"/>
    <w:rsid w:val="00DA590B"/>
    <w:rsid w:val="00DB28F8"/>
    <w:rsid w:val="00DB43E0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143F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E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14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893;fld=134;dst=1001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7337;fld=134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09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C432-5782-4F96-9B4E-F7C336D5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admin</cp:lastModifiedBy>
  <cp:revision>2</cp:revision>
  <cp:lastPrinted>2020-08-28T11:22:00Z</cp:lastPrinted>
  <dcterms:created xsi:type="dcterms:W3CDTF">2020-09-19T08:30:00Z</dcterms:created>
  <dcterms:modified xsi:type="dcterms:W3CDTF">2020-09-19T08:30:00Z</dcterms:modified>
</cp:coreProperties>
</file>